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2BB" w:rsidRDefault="009F44DB" w:rsidP="0038001A">
      <w:pPr>
        <w:ind w:firstLine="720"/>
        <w:rPr>
          <w:sz w:val="32"/>
          <w:szCs w:val="32"/>
        </w:rPr>
      </w:pPr>
      <w:r>
        <w:rPr>
          <w:sz w:val="32"/>
          <w:szCs w:val="32"/>
        </w:rPr>
        <w:t>Лекция 6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5A0F13">
        <w:rPr>
          <w:b/>
          <w:bCs/>
          <w:sz w:val="28"/>
          <w:szCs w:val="28"/>
        </w:rPr>
        <w:t xml:space="preserve">Роль </w:t>
      </w:r>
      <w:proofErr w:type="spellStart"/>
      <w:r w:rsidRPr="005A0F13">
        <w:rPr>
          <w:b/>
          <w:bCs/>
          <w:sz w:val="28"/>
          <w:szCs w:val="28"/>
        </w:rPr>
        <w:t>энтальпийного</w:t>
      </w:r>
      <w:proofErr w:type="spellEnd"/>
      <w:r w:rsidRPr="005A0F13">
        <w:rPr>
          <w:b/>
          <w:bCs/>
          <w:sz w:val="28"/>
          <w:szCs w:val="28"/>
        </w:rPr>
        <w:t xml:space="preserve"> и </w:t>
      </w:r>
      <w:proofErr w:type="spellStart"/>
      <w:r w:rsidRPr="005A0F13">
        <w:rPr>
          <w:b/>
          <w:bCs/>
          <w:sz w:val="28"/>
          <w:szCs w:val="28"/>
        </w:rPr>
        <w:t>энтропийного</w:t>
      </w:r>
      <w:proofErr w:type="spellEnd"/>
      <w:r w:rsidRPr="005A0F13">
        <w:rPr>
          <w:b/>
          <w:bCs/>
          <w:sz w:val="28"/>
          <w:szCs w:val="28"/>
        </w:rPr>
        <w:t xml:space="preserve"> факторов при термодинамической оценке направленности металлургических реакций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∆H  М, Дж                                                                                                   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-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∆S   N ,Дж</w:t>
      </w:r>
      <w:proofErr w:type="gramStart"/>
      <w:r w:rsidRPr="005A0F13">
        <w:rPr>
          <w:rFonts w:ascii="TimesNewRomanPSMT" w:hAnsi="TimesNewRomanPSMT" w:cs="TimesNewRomanPSMT"/>
          <w:sz w:val="28"/>
          <w:szCs w:val="28"/>
        </w:rPr>
        <w:t>/К</w:t>
      </w:r>
      <w:proofErr w:type="gramEnd"/>
      <w:r w:rsidRPr="005A0F13">
        <w:rPr>
          <w:rFonts w:ascii="TimesNewRomanPSMT" w:hAnsi="TimesNewRomanPSMT" w:cs="TimesNewRomanPSMT"/>
          <w:sz w:val="28"/>
          <w:szCs w:val="28"/>
        </w:rPr>
        <w:t xml:space="preserve">        *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∆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G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perscript"/>
        </w:rPr>
        <w:t>о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M +  NT  =  ∆Н - T ∆S  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     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   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Т,  К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  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Реакция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2Al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(ж)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+ 3/2O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Al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>O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- 1687909              М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  325,15                N                                                                      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932 - 2303</w:t>
      </w:r>
      <w:proofErr w:type="gramStart"/>
      <w:r w:rsidRPr="005A0F13">
        <w:rPr>
          <w:rFonts w:ascii="TimesNewRomanPSMT" w:hAnsi="TimesNewRomanPSMT" w:cs="TimesNewRomanPSMT"/>
          <w:sz w:val="28"/>
          <w:szCs w:val="28"/>
        </w:rPr>
        <w:t xml:space="preserve">            Т</w:t>
      </w:r>
      <w:proofErr w:type="gramEnd"/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В</w:t>
      </w:r>
      <w:proofErr w:type="gramStart"/>
      <w:r w:rsidRPr="005A0F13">
        <w:rPr>
          <w:rFonts w:ascii="TimesNewRomanPSMT" w:hAnsi="TimesNewRomanPSMT" w:cs="TimesNewRomanPSMT"/>
          <w:sz w:val="28"/>
          <w:szCs w:val="28"/>
        </w:rPr>
        <w:t>е</w:t>
      </w:r>
      <w:proofErr w:type="spellEnd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</w:t>
      </w:r>
      <w:proofErr w:type="gramEnd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+1/2 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</w:t>
      </w: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ВеО</w:t>
      </w:r>
      <w:proofErr w:type="spellEnd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-598796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96,88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298-1556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Zn</w:t>
      </w:r>
      <w:proofErr w:type="spellEnd"/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(г)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+ 1/2O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</w:t>
      </w: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ZnO</w:t>
      </w:r>
      <w:proofErr w:type="spellEnd"/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            - 493666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203,98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1180 - 2248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С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+ 1/2О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СО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- 110560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- 89,875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773 - 2273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С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О</w:t>
      </w:r>
      <w:proofErr w:type="gramStart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  <w:r w:rsidRPr="005A0F13">
        <w:rPr>
          <w:rFonts w:ascii="TimesNewRomanPSMT" w:hAnsi="TimesNewRomanPSMT" w:cs="TimesNewRomanPSMT"/>
          <w:sz w:val="28"/>
          <w:szCs w:val="28"/>
        </w:rPr>
        <w:t xml:space="preserve"> = СО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- 393260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- 2,29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773 - 2273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СО + 1/2О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СО</w:t>
      </w:r>
      <w:proofErr w:type="gramStart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- 282695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87,585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773 – 2273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С 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+ СО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2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2СО                                       реакция Будуара-Белла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172130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- 177,46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773 - 2273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Н</w:t>
      </w:r>
      <w:proofErr w:type="gramStart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  <w:r w:rsidRPr="005A0F13">
        <w:rPr>
          <w:rFonts w:ascii="TimesNewRomanPSMT" w:hAnsi="TimesNewRomanPSMT" w:cs="TimesNewRomanPSMT"/>
          <w:sz w:val="28"/>
          <w:szCs w:val="28"/>
        </w:rPr>
        <w:t xml:space="preserve"> + 1/2О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Н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>О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- 246175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54,12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400 - 3000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   *∆ </w:t>
      </w:r>
      <w:proofErr w:type="spellStart"/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>G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  <w:vertAlign w:val="superscript"/>
        </w:rPr>
        <w:t>о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M +  NT  =  ∆Н - T ∆S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* Пример: для реакции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С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+ СО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2СО 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*      ∆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G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perscript"/>
        </w:rPr>
        <w:t>о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172130 – 177,46 Т    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[ 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>773 - 2273]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Реакция эндотермическая; протекает с увеличением энтропии, т.е.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энтальпийный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фактор не способствует термодинамической возможности (ТВ) реакции, увеличивая энергию Гиббса;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энтропийный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фактор способствует ТВ, уменьшая энергию Гиббса. 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Реакция Будуара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термодинамически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возможна при температурах выше 970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К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 (172310 / 177,46).</w:t>
      </w:r>
    </w:p>
    <w:p w:rsidR="009F44DB" w:rsidRPr="005A0F13" w:rsidRDefault="009F44DB" w:rsidP="009F44DB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</w:p>
    <w:p w:rsidR="009F44DB" w:rsidRPr="00376D62" w:rsidRDefault="009F44DB" w:rsidP="009F44DB">
      <w:pPr>
        <w:jc w:val="both"/>
        <w:rPr>
          <w:rFonts w:eastAsia="Arial"/>
        </w:rPr>
      </w:pPr>
      <w:r>
        <w:rPr>
          <w:sz w:val="28"/>
          <w:szCs w:val="28"/>
        </w:rPr>
        <w:t xml:space="preserve"> </w:t>
      </w:r>
      <w:r w:rsidRPr="00376D62">
        <w:rPr>
          <w:rFonts w:eastAsia="Arial"/>
        </w:rPr>
        <w:t>Дополнительный материал (термодинамическое моделирование)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>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>), определяемый по уравнению: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</w:p>
    <w:p w:rsidR="009F44DB" w:rsidRPr="00376D62" w:rsidRDefault="009F44DB" w:rsidP="009F44DB">
      <w:pPr>
        <w:pStyle w:val="a8"/>
        <w:ind w:left="2880"/>
        <w:rPr>
          <w:sz w:val="24"/>
          <w:szCs w:val="24"/>
        </w:rPr>
      </w:pPr>
      <w:r w:rsidRPr="00376D62">
        <w:rPr>
          <w:b/>
          <w:bCs/>
          <w:sz w:val="24"/>
          <w:szCs w:val="24"/>
        </w:rPr>
        <w:sym w:font="Symbol" w:char="F070"/>
      </w:r>
      <w:r w:rsidRPr="00376D62">
        <w:rPr>
          <w:b/>
          <w:bCs/>
          <w:sz w:val="24"/>
          <w:szCs w:val="24"/>
          <w:vertAlign w:val="subscript"/>
        </w:rPr>
        <w:t>0</w:t>
      </w:r>
      <w:r w:rsidRPr="00376D62">
        <w:rPr>
          <w:b/>
          <w:bCs/>
          <w:sz w:val="24"/>
          <w:szCs w:val="24"/>
        </w:rPr>
        <w:t xml:space="preserve">= </w:t>
      </w:r>
      <w:proofErr w:type="spellStart"/>
      <w:r w:rsidRPr="00376D62">
        <w:rPr>
          <w:b/>
          <w:bCs/>
          <w:sz w:val="24"/>
          <w:szCs w:val="24"/>
          <w:lang w:val="en-US"/>
        </w:rPr>
        <w:t>RTln</w:t>
      </w:r>
      <w:proofErr w:type="spellEnd"/>
      <w:r w:rsidRPr="00376D62">
        <w:rPr>
          <w:b/>
          <w:bCs/>
          <w:position w:val="-18"/>
          <w:sz w:val="24"/>
          <w:szCs w:val="24"/>
          <w:lang w:val="en-US"/>
        </w:rPr>
        <w:object w:dxaOrig="63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21.75pt" o:ole="" fillcolor="window">
            <v:imagedata r:id="rId6" o:title=""/>
          </v:shape>
          <o:OLEObject Type="Embed" ProgID="Equation.3" ShapeID="_x0000_i1025" DrawAspect="Content" ObjectID="_1691239785" r:id="rId7"/>
        </w:object>
      </w:r>
      <w:r w:rsidRPr="00376D62">
        <w:rPr>
          <w:b/>
          <w:bCs/>
          <w:sz w:val="24"/>
          <w:szCs w:val="24"/>
        </w:rPr>
        <w:tab/>
      </w:r>
      <w:r w:rsidRPr="00376D62">
        <w:rPr>
          <w:sz w:val="24"/>
          <w:szCs w:val="24"/>
        </w:rPr>
        <w:tab/>
      </w:r>
      <w:r w:rsidRPr="00376D62">
        <w:rPr>
          <w:sz w:val="24"/>
          <w:szCs w:val="24"/>
        </w:rPr>
        <w:tab/>
      </w:r>
      <w:r w:rsidRPr="00376D62">
        <w:rPr>
          <w:sz w:val="24"/>
          <w:szCs w:val="24"/>
        </w:rPr>
        <w:tab/>
        <w:t xml:space="preserve">             (33)</w:t>
      </w:r>
    </w:p>
    <w:p w:rsidR="009F44DB" w:rsidRPr="00376D62" w:rsidRDefault="009F44DB" w:rsidP="009F44DB">
      <w:pPr>
        <w:pStyle w:val="a8"/>
        <w:ind w:left="2880"/>
        <w:rPr>
          <w:sz w:val="24"/>
          <w:szCs w:val="24"/>
        </w:rPr>
      </w:pP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 xml:space="preserve">0 </w:t>
      </w:r>
      <w:r w:rsidRPr="00376D62">
        <w:rPr>
          <w:sz w:val="24"/>
          <w:szCs w:val="24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proofErr w:type="gramStart"/>
      <w:r w:rsidRPr="00376D62">
        <w:rPr>
          <w:sz w:val="24"/>
          <w:szCs w:val="24"/>
          <w:vertAlign w:val="subscript"/>
        </w:rPr>
        <w:t>2</w:t>
      </w:r>
      <w:proofErr w:type="gramEnd"/>
      <w:r w:rsidRPr="00376D62">
        <w:rPr>
          <w:sz w:val="24"/>
          <w:szCs w:val="24"/>
        </w:rPr>
        <w:t xml:space="preserve"> необходимо учитывать развитие этих реакций.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</w:p>
    <w:p w:rsidR="009F44DB" w:rsidRPr="00376D62" w:rsidRDefault="009F44DB" w:rsidP="009F44DB">
      <w:pPr>
        <w:pStyle w:val="a8"/>
        <w:ind w:left="720"/>
        <w:rPr>
          <w:sz w:val="24"/>
          <w:szCs w:val="24"/>
        </w:rPr>
      </w:pP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position w:val="-20"/>
          <w:sz w:val="24"/>
          <w:szCs w:val="24"/>
        </w:rPr>
        <w:object w:dxaOrig="1260" w:dyaOrig="460">
          <v:shape id="_x0000_i1026" type="#_x0000_t75" style="width:63pt;height:23.25pt" o:ole="" fillcolor="window">
            <v:imagedata r:id="rId8" o:title=""/>
          </v:shape>
          <o:OLEObject Type="Embed" ProgID="Equation.3" ShapeID="_x0000_i1026" DrawAspect="Content" ObjectID="_1691239786" r:id="rId9"/>
        </w:object>
      </w:r>
      <w:r w:rsidRPr="00376D62">
        <w:rPr>
          <w:sz w:val="24"/>
          <w:szCs w:val="24"/>
        </w:rPr>
        <w:t xml:space="preserve"> =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position w:val="-18"/>
          <w:sz w:val="24"/>
          <w:szCs w:val="24"/>
        </w:rPr>
        <w:object w:dxaOrig="700" w:dyaOrig="440">
          <v:shape id="_x0000_i1027" type="#_x0000_t75" style="width:35.25pt;height:21.75pt" o:ole="" fillcolor="window">
            <v:imagedata r:id="rId10" o:title=""/>
          </v:shape>
          <o:OLEObject Type="Embed" ProgID="Equation.3" ShapeID="_x0000_i1027" DrawAspect="Content" ObjectID="_1691239787" r:id="rId11"/>
        </w:object>
      </w:r>
      <w:r w:rsidRPr="00376D62">
        <w:rPr>
          <w:sz w:val="24"/>
          <w:szCs w:val="24"/>
        </w:rPr>
        <w:t xml:space="preserve"> = </w:t>
      </w:r>
      <w:proofErr w:type="spellStart"/>
      <w:r w:rsidRPr="00376D62">
        <w:rPr>
          <w:sz w:val="24"/>
          <w:szCs w:val="24"/>
          <w:lang w:val="en-US"/>
        </w:rPr>
        <w:t>RTln</w:t>
      </w:r>
      <w:proofErr w:type="spellEnd"/>
      <w:r w:rsidRPr="00376D62">
        <w:rPr>
          <w:sz w:val="24"/>
          <w:szCs w:val="24"/>
        </w:rPr>
        <w:t>(</w:t>
      </w:r>
      <w:r w:rsidRPr="00376D62">
        <w:rPr>
          <w:position w:val="-18"/>
          <w:sz w:val="24"/>
          <w:szCs w:val="24"/>
          <w:lang w:val="en-US"/>
        </w:rPr>
        <w:object w:dxaOrig="639" w:dyaOrig="440">
          <v:shape id="_x0000_i1028" type="#_x0000_t75" style="width:32.25pt;height:21.75pt" o:ole="" fillcolor="window">
            <v:imagedata r:id="rId6" o:title=""/>
          </v:shape>
          <o:OLEObject Type="Embed" ProgID="Equation.3" ShapeID="_x0000_i1028" DrawAspect="Content" ObjectID="_1691239788" r:id="rId12"/>
        </w:object>
      </w:r>
      <w:r w:rsidRPr="00376D62">
        <w:rPr>
          <w:sz w:val="24"/>
          <w:szCs w:val="24"/>
        </w:rPr>
        <w:t>)</w:t>
      </w:r>
      <w:r w:rsidRPr="00376D62">
        <w:rPr>
          <w:position w:val="-20"/>
          <w:sz w:val="24"/>
          <w:szCs w:val="24"/>
        </w:rPr>
        <w:object w:dxaOrig="1260" w:dyaOrig="460">
          <v:shape id="_x0000_i1029" type="#_x0000_t75" style="width:63pt;height:23.25pt" o:ole="" fillcolor="window">
            <v:imagedata r:id="rId13" o:title=""/>
          </v:shape>
          <o:OLEObject Type="Embed" ProgID="Equation.3" ShapeID="_x0000_i1029" DrawAspect="Content" ObjectID="_1691239789" r:id="rId14"/>
        </w:object>
      </w:r>
      <w:r w:rsidRPr="00376D62">
        <w:rPr>
          <w:sz w:val="24"/>
          <w:szCs w:val="24"/>
        </w:rPr>
        <w:t>=</w:t>
      </w:r>
      <w:r w:rsidRPr="00376D62">
        <w:rPr>
          <w:position w:val="-18"/>
          <w:sz w:val="24"/>
          <w:szCs w:val="24"/>
        </w:rPr>
        <w:object w:dxaOrig="639" w:dyaOrig="560">
          <v:shape id="_x0000_i1030" type="#_x0000_t75" style="width:32.25pt;height:27.75pt" o:ole="" fillcolor="window">
            <v:imagedata r:id="rId15" o:title=""/>
          </v:shape>
          <o:OLEObject Type="Embed" ProgID="Equation.3" ShapeID="_x0000_i1030" DrawAspect="Content" ObjectID="_1691239790" r:id="rId16"/>
        </w:object>
      </w:r>
      <w:r w:rsidRPr="00376D62">
        <w:rPr>
          <w:sz w:val="24"/>
          <w:szCs w:val="24"/>
        </w:rPr>
        <w:t xml:space="preserve"> </w:t>
      </w:r>
      <w:r w:rsidRPr="00376D62">
        <w:rPr>
          <w:sz w:val="24"/>
          <w:szCs w:val="24"/>
        </w:rPr>
        <w:tab/>
        <w:t xml:space="preserve">    (36)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</w:p>
    <w:p w:rsidR="009F44DB" w:rsidRPr="00376D62" w:rsidRDefault="009F44DB" w:rsidP="009F44DB">
      <w:pPr>
        <w:pStyle w:val="a8"/>
        <w:ind w:hanging="142"/>
        <w:rPr>
          <w:sz w:val="24"/>
          <w:szCs w:val="24"/>
        </w:rPr>
      </w:pPr>
      <w:r w:rsidRPr="00376D62">
        <w:rPr>
          <w:sz w:val="24"/>
          <w:szCs w:val="24"/>
        </w:rPr>
        <w:t xml:space="preserve">где </w:t>
      </w:r>
      <w:r w:rsidRPr="00376D62">
        <w:rPr>
          <w:position w:val="-18"/>
          <w:sz w:val="24"/>
          <w:szCs w:val="24"/>
        </w:rPr>
        <w:object w:dxaOrig="639" w:dyaOrig="560">
          <v:shape id="_x0000_i1031" type="#_x0000_t75" style="width:32.25pt;height:27.75pt" o:ole="" fillcolor="window">
            <v:imagedata r:id="rId15" o:title=""/>
          </v:shape>
          <o:OLEObject Type="Embed" ProgID="Equation.3" ShapeID="_x0000_i1031" DrawAspect="Content" ObjectID="_1691239791" r:id="rId17"/>
        </w:object>
      </w:r>
      <w:r w:rsidRPr="00376D62">
        <w:rPr>
          <w:sz w:val="24"/>
          <w:szCs w:val="24"/>
        </w:rPr>
        <w:t xml:space="preserve"> - свободная энергия Гиббса образования оксида 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>, при условии чистых конденсированных фаз, Дж/мольО</w:t>
      </w:r>
      <w:proofErr w:type="gramStart"/>
      <w:r w:rsidRPr="00376D62">
        <w:rPr>
          <w:sz w:val="24"/>
          <w:szCs w:val="24"/>
          <w:vertAlign w:val="subscript"/>
        </w:rPr>
        <w:t>2</w:t>
      </w:r>
      <w:proofErr w:type="gramEnd"/>
      <w:r w:rsidRPr="00376D62">
        <w:rPr>
          <w:sz w:val="24"/>
          <w:szCs w:val="24"/>
        </w:rPr>
        <w:t>.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>По номограмме легко определить:</w:t>
      </w:r>
    </w:p>
    <w:p w:rsidR="009F44DB" w:rsidRPr="00376D62" w:rsidRDefault="009F44DB" w:rsidP="009F44D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376D62">
        <w:rPr>
          <w:sz w:val="24"/>
          <w:szCs w:val="24"/>
        </w:rPr>
        <w:t>прочность оксида при любой заданной температуре;</w:t>
      </w:r>
    </w:p>
    <w:p w:rsidR="009F44DB" w:rsidRPr="00376D62" w:rsidRDefault="009F44DB" w:rsidP="009F44D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376D62">
        <w:rPr>
          <w:sz w:val="24"/>
          <w:szCs w:val="24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proofErr w:type="gramStart"/>
      <w:r w:rsidRPr="00376D62">
        <w:rPr>
          <w:sz w:val="24"/>
          <w:szCs w:val="24"/>
          <w:vertAlign w:val="subscript"/>
        </w:rPr>
        <w:t>2</w:t>
      </w:r>
      <w:proofErr w:type="gramEnd"/>
      <w:r w:rsidRPr="00376D62">
        <w:rPr>
          <w:sz w:val="24"/>
          <w:szCs w:val="24"/>
        </w:rPr>
        <w:t xml:space="preserve"> – 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О;  СО – СО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;  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 – 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О - СО – СО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;</w:t>
      </w:r>
    </w:p>
    <w:p w:rsidR="009F44DB" w:rsidRPr="00376D62" w:rsidRDefault="009F44DB" w:rsidP="009F44D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376D62">
        <w:rPr>
          <w:sz w:val="24"/>
          <w:szCs w:val="24"/>
        </w:rPr>
        <w:t xml:space="preserve">определить среднее значение энтальпии образования оксида и энтальпии фазовых превращений </w:t>
      </w:r>
      <w:proofErr w:type="spellStart"/>
      <w:r w:rsidRPr="00376D62">
        <w:rPr>
          <w:sz w:val="24"/>
          <w:szCs w:val="24"/>
        </w:rPr>
        <w:t>Ме</w:t>
      </w:r>
      <w:proofErr w:type="spellEnd"/>
      <w:r w:rsidRPr="00376D62">
        <w:rPr>
          <w:sz w:val="24"/>
          <w:szCs w:val="24"/>
        </w:rPr>
        <w:t xml:space="preserve"> и </w:t>
      </w:r>
      <w:proofErr w:type="spellStart"/>
      <w:proofErr w:type="gramStart"/>
      <w:r w:rsidRPr="00376D62">
        <w:rPr>
          <w:sz w:val="24"/>
          <w:szCs w:val="24"/>
        </w:rPr>
        <w:t>Ме</w:t>
      </w:r>
      <w:proofErr w:type="gramEnd"/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>;</w:t>
      </w:r>
    </w:p>
    <w:p w:rsidR="009F44DB" w:rsidRPr="00376D62" w:rsidRDefault="009F44DB" w:rsidP="009F44D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376D62">
        <w:rPr>
          <w:sz w:val="24"/>
          <w:szCs w:val="24"/>
        </w:rPr>
        <w:t xml:space="preserve">определить свободную энергию образования (диссоциации) оксида 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 xml:space="preserve"> при температурах в интервале температур оси абсцисс.</w:t>
      </w:r>
    </w:p>
    <w:p w:rsidR="009F44DB" w:rsidRPr="00376D62" w:rsidRDefault="009F44DB" w:rsidP="009F44DB">
      <w:pPr>
        <w:pStyle w:val="a8"/>
        <w:ind w:firstLine="0"/>
        <w:rPr>
          <w:sz w:val="24"/>
          <w:szCs w:val="24"/>
        </w:rPr>
      </w:pP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>При этом следует руководствоваться следующими правилами: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lastRenderedPageBreak/>
        <w:t xml:space="preserve">1) чем ниже располагается линия </w:t>
      </w:r>
      <w:r w:rsidRPr="00376D62">
        <w:rPr>
          <w:position w:val="-18"/>
          <w:sz w:val="24"/>
          <w:szCs w:val="24"/>
        </w:rPr>
        <w:object w:dxaOrig="639" w:dyaOrig="560">
          <v:shape id="_x0000_i1032" type="#_x0000_t75" style="width:32.25pt;height:27.75pt" o:ole="" fillcolor="window">
            <v:imagedata r:id="rId15" o:title=""/>
          </v:shape>
          <o:OLEObject Type="Embed" ProgID="Equation.3" ShapeID="_x0000_i1032" DrawAspect="Content" ObjectID="_1691239792" r:id="rId18"/>
        </w:object>
      </w:r>
      <w:r w:rsidRPr="00376D62">
        <w:rPr>
          <w:sz w:val="24"/>
          <w:szCs w:val="24"/>
        </w:rPr>
        <w:t xml:space="preserve"> = </w:t>
      </w:r>
      <w:r w:rsidRPr="00376D62">
        <w:rPr>
          <w:sz w:val="24"/>
          <w:szCs w:val="24"/>
          <w:lang w:val="en-US"/>
        </w:rPr>
        <w:t>f</w:t>
      </w:r>
      <w:r w:rsidRPr="00376D62">
        <w:rPr>
          <w:sz w:val="24"/>
          <w:szCs w:val="24"/>
        </w:rPr>
        <w:t>(</w:t>
      </w:r>
      <w:r w:rsidRPr="00376D62">
        <w:rPr>
          <w:sz w:val="24"/>
          <w:szCs w:val="24"/>
          <w:lang w:val="en-US"/>
        </w:rPr>
        <w:t>T</w:t>
      </w:r>
      <w:r w:rsidRPr="00376D62">
        <w:rPr>
          <w:sz w:val="24"/>
          <w:szCs w:val="24"/>
        </w:rPr>
        <w:t>), тем более прочным является данный оксид;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 xml:space="preserve">2) металл с </w:t>
      </w:r>
      <w:proofErr w:type="gramStart"/>
      <w:r w:rsidRPr="00376D62">
        <w:rPr>
          <w:sz w:val="24"/>
          <w:szCs w:val="24"/>
        </w:rPr>
        <w:t>меньшим</w:t>
      </w:r>
      <w:proofErr w:type="gramEnd"/>
      <w:r w:rsidRPr="00376D62">
        <w:rPr>
          <w:sz w:val="24"/>
          <w:szCs w:val="24"/>
        </w:rPr>
        <w:t xml:space="preserve">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 xml:space="preserve">0 </w:t>
      </w:r>
      <w:r w:rsidRPr="00376D62">
        <w:rPr>
          <w:sz w:val="24"/>
          <w:szCs w:val="24"/>
        </w:rPr>
        <w:t xml:space="preserve">может служить </w:t>
      </w:r>
      <w:proofErr w:type="spellStart"/>
      <w:r w:rsidRPr="00376D62">
        <w:rPr>
          <w:sz w:val="24"/>
          <w:szCs w:val="24"/>
        </w:rPr>
        <w:t>раскислителем</w:t>
      </w:r>
      <w:proofErr w:type="spellEnd"/>
      <w:r w:rsidRPr="00376D62">
        <w:rPr>
          <w:sz w:val="24"/>
          <w:szCs w:val="24"/>
        </w:rPr>
        <w:t xml:space="preserve"> для металла с большим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 xml:space="preserve"> при одинаковой температуре;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 xml:space="preserve">3) для определения равновесного парциального давления кислорода в системе </w:t>
      </w:r>
      <w:proofErr w:type="spellStart"/>
      <w:r w:rsidRPr="00376D62">
        <w:rPr>
          <w:sz w:val="24"/>
          <w:szCs w:val="24"/>
        </w:rPr>
        <w:t>Ме</w:t>
      </w:r>
      <w:proofErr w:type="spellEnd"/>
      <w:r w:rsidRPr="00376D62">
        <w:rPr>
          <w:sz w:val="24"/>
          <w:szCs w:val="24"/>
        </w:rPr>
        <w:t xml:space="preserve">- 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 xml:space="preserve"> соединяют точку ''0'', соответствующую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 xml:space="preserve">0 </w:t>
      </w:r>
      <w:r w:rsidRPr="00376D62">
        <w:rPr>
          <w:sz w:val="24"/>
          <w:szCs w:val="24"/>
        </w:rPr>
        <w:t>= 0 при</w:t>
      </w:r>
      <w:proofErr w:type="gramStart"/>
      <w:r w:rsidRPr="00376D62">
        <w:rPr>
          <w:sz w:val="24"/>
          <w:szCs w:val="24"/>
        </w:rPr>
        <w:t xml:space="preserve"> Т</w:t>
      </w:r>
      <w:proofErr w:type="gramEnd"/>
      <w:r w:rsidRPr="00376D62">
        <w:rPr>
          <w:sz w:val="24"/>
          <w:szCs w:val="24"/>
        </w:rPr>
        <w:t xml:space="preserve"> = 0 с точкой на линии </w:t>
      </w:r>
      <w:r w:rsidRPr="00376D62">
        <w:rPr>
          <w:position w:val="-18"/>
          <w:sz w:val="24"/>
          <w:szCs w:val="24"/>
        </w:rPr>
        <w:object w:dxaOrig="639" w:dyaOrig="560">
          <v:shape id="_x0000_i1033" type="#_x0000_t75" style="width:32.25pt;height:27.75pt" o:ole="" fillcolor="window">
            <v:imagedata r:id="rId15" o:title=""/>
          </v:shape>
          <o:OLEObject Type="Embed" ProgID="Equation.3" ShapeID="_x0000_i1033" DrawAspect="Content" ObjectID="_1691239793" r:id="rId19"/>
        </w:object>
      </w:r>
      <w:r w:rsidRPr="00376D62">
        <w:rPr>
          <w:sz w:val="24"/>
          <w:szCs w:val="24"/>
        </w:rPr>
        <w:t xml:space="preserve"> (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 xml:space="preserve">) для реакции образования оксида при заданной температуре. Соответствующее равновесное </w:t>
      </w:r>
      <w:r w:rsidRPr="00376D62">
        <w:rPr>
          <w:position w:val="-18"/>
          <w:sz w:val="24"/>
          <w:szCs w:val="24"/>
          <w:lang w:val="en-US"/>
        </w:rPr>
        <w:object w:dxaOrig="639" w:dyaOrig="440">
          <v:shape id="_x0000_i1034" type="#_x0000_t75" style="width:32.25pt;height:21.75pt" o:ole="" fillcolor="window">
            <v:imagedata r:id="rId6" o:title=""/>
          </v:shape>
          <o:OLEObject Type="Embed" ProgID="Equation.3" ShapeID="_x0000_i1034" DrawAspect="Content" ObjectID="_1691239794" r:id="rId20"/>
        </w:object>
      </w:r>
      <w:r w:rsidRPr="00376D62">
        <w:rPr>
          <w:sz w:val="24"/>
          <w:szCs w:val="24"/>
        </w:rPr>
        <w:t>(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 xml:space="preserve">) определяют на продолжении этой прямой до пересечения со шкалой </w:t>
      </w:r>
      <w:r w:rsidRPr="00376D62">
        <w:rPr>
          <w:position w:val="-18"/>
          <w:sz w:val="24"/>
          <w:szCs w:val="24"/>
          <w:lang w:val="en-US"/>
        </w:rPr>
        <w:object w:dxaOrig="639" w:dyaOrig="440">
          <v:shape id="_x0000_i1035" type="#_x0000_t75" style="width:32.25pt;height:21.75pt" o:ole="" fillcolor="window">
            <v:imagedata r:id="rId6" o:title=""/>
          </v:shape>
          <o:OLEObject Type="Embed" ProgID="Equation.3" ShapeID="_x0000_i1035" DrawAspect="Content" ObjectID="_1691239795" r:id="rId21"/>
        </w:object>
      </w:r>
      <w:r w:rsidRPr="00376D62">
        <w:rPr>
          <w:sz w:val="24"/>
          <w:szCs w:val="24"/>
        </w:rPr>
        <w:t>, Па;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 xml:space="preserve">4) на номограмме приведены две шкалы, характеризующие изменение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>=</w:t>
      </w:r>
      <w:r w:rsidRPr="00376D62">
        <w:rPr>
          <w:sz w:val="24"/>
          <w:szCs w:val="24"/>
          <w:lang w:val="en-US"/>
        </w:rPr>
        <w:t>f</w:t>
      </w:r>
      <w:r w:rsidRPr="00376D62">
        <w:rPr>
          <w:sz w:val="24"/>
          <w:szCs w:val="24"/>
        </w:rPr>
        <w:t>(</w:t>
      </w:r>
      <w:r w:rsidRPr="00376D62">
        <w:rPr>
          <w:sz w:val="24"/>
          <w:szCs w:val="24"/>
          <w:lang w:val="en-US"/>
        </w:rPr>
        <w:t>T</w:t>
      </w:r>
      <w:r w:rsidRPr="00376D62">
        <w:rPr>
          <w:sz w:val="24"/>
          <w:szCs w:val="24"/>
        </w:rPr>
        <w:t>) газовых смесей СО-СО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 и 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-Н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О различного состава. Соединяя точки</w:t>
      </w:r>
      <w:proofErr w:type="gramStart"/>
      <w:r w:rsidRPr="00376D62">
        <w:rPr>
          <w:sz w:val="24"/>
          <w:szCs w:val="24"/>
        </w:rPr>
        <w:t xml:space="preserve"> С</w:t>
      </w:r>
      <w:proofErr w:type="gramEnd"/>
      <w:r w:rsidRPr="00376D62">
        <w:rPr>
          <w:sz w:val="24"/>
          <w:szCs w:val="24"/>
        </w:rPr>
        <w:t xml:space="preserve"> и Н на ординате нулевого значения температуры с соответствующими значениями отношения СО/СО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 или 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/Н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О на дополнительных шкалах, получают линии температурной зависимости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>(СО-СО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) и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>(Н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-Н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О). Для заданной температуры газовая смесь (СО-СО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) или (Н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-Н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О) будет окислительной по отношению к металлу, если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 xml:space="preserve"> (г.ф.).&gt; </w:t>
      </w:r>
      <w:r w:rsidRPr="00376D62">
        <w:rPr>
          <w:sz w:val="24"/>
          <w:szCs w:val="24"/>
        </w:rPr>
        <w:sym w:font="Symbol" w:char="F070"/>
      </w:r>
      <w:r w:rsidRPr="00376D62">
        <w:rPr>
          <w:sz w:val="24"/>
          <w:szCs w:val="24"/>
          <w:vertAlign w:val="subscript"/>
        </w:rPr>
        <w:t>0</w:t>
      </w:r>
      <w:r w:rsidRPr="00376D62">
        <w:rPr>
          <w:sz w:val="24"/>
          <w:szCs w:val="24"/>
        </w:rPr>
        <w:t xml:space="preserve"> (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>);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 xml:space="preserve">5) на диаграмме </w:t>
      </w:r>
      <w:r w:rsidRPr="00376D62">
        <w:rPr>
          <w:position w:val="-18"/>
          <w:sz w:val="24"/>
          <w:szCs w:val="24"/>
        </w:rPr>
        <w:object w:dxaOrig="639" w:dyaOrig="560">
          <v:shape id="_x0000_i1036" type="#_x0000_t75" style="width:32.25pt;height:27.75pt" o:ole="" fillcolor="window">
            <v:imagedata r:id="rId15" o:title=""/>
          </v:shape>
          <o:OLEObject Type="Embed" ProgID="Equation.3" ShapeID="_x0000_i1036" DrawAspect="Content" ObjectID="_1691239796" r:id="rId22"/>
        </w:object>
      </w:r>
      <w:r w:rsidRPr="00376D62">
        <w:rPr>
          <w:sz w:val="24"/>
          <w:szCs w:val="24"/>
        </w:rPr>
        <w:t>(</w:t>
      </w:r>
      <w:proofErr w:type="spellStart"/>
      <w:r w:rsidRPr="00376D62">
        <w:rPr>
          <w:sz w:val="24"/>
          <w:szCs w:val="24"/>
          <w:lang w:val="en-US"/>
        </w:rPr>
        <w:t>Me</w:t>
      </w:r>
      <w:r w:rsidRPr="00376D62">
        <w:rPr>
          <w:sz w:val="24"/>
          <w:szCs w:val="24"/>
          <w:vertAlign w:val="subscript"/>
          <w:lang w:val="en-US"/>
        </w:rPr>
        <w:t>m</w:t>
      </w:r>
      <w:r w:rsidRPr="00376D62">
        <w:rPr>
          <w:sz w:val="24"/>
          <w:szCs w:val="24"/>
          <w:lang w:val="en-US"/>
        </w:rPr>
        <w:t>O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</w:rPr>
        <w:t xml:space="preserve">) = </w:t>
      </w:r>
      <w:r w:rsidRPr="00376D62">
        <w:rPr>
          <w:sz w:val="24"/>
          <w:szCs w:val="24"/>
          <w:lang w:val="en-US"/>
        </w:rPr>
        <w:t>f</w:t>
      </w:r>
      <w:r w:rsidRPr="00376D62">
        <w:rPr>
          <w:sz w:val="24"/>
          <w:szCs w:val="24"/>
        </w:rPr>
        <w:t>(</w:t>
      </w:r>
      <w:r w:rsidRPr="00376D62">
        <w:rPr>
          <w:sz w:val="24"/>
          <w:szCs w:val="24"/>
          <w:lang w:val="en-US"/>
        </w:rPr>
        <w:t>T</w:t>
      </w:r>
      <w:r w:rsidRPr="00376D62">
        <w:rPr>
          <w:sz w:val="24"/>
          <w:szCs w:val="24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376D62">
        <w:rPr>
          <w:position w:val="-18"/>
          <w:sz w:val="24"/>
          <w:szCs w:val="24"/>
        </w:rPr>
        <w:object w:dxaOrig="639" w:dyaOrig="560">
          <v:shape id="_x0000_i1037" type="#_x0000_t75" style="width:32.25pt;height:27.75pt" o:ole="" fillcolor="window">
            <v:imagedata r:id="rId15" o:title=""/>
          </v:shape>
          <o:OLEObject Type="Embed" ProgID="Equation.3" ShapeID="_x0000_i1037" DrawAspect="Content" ObjectID="_1691239797" r:id="rId23"/>
        </w:object>
      </w:r>
      <w:r w:rsidRPr="00376D62">
        <w:rPr>
          <w:sz w:val="24"/>
          <w:szCs w:val="24"/>
        </w:rPr>
        <w:t xml:space="preserve">= </w:t>
      </w:r>
      <w:r w:rsidRPr="00376D62">
        <w:rPr>
          <w:sz w:val="24"/>
          <w:szCs w:val="24"/>
          <w:lang w:val="en-US"/>
        </w:rPr>
        <w:t>f</w:t>
      </w:r>
      <w:r w:rsidRPr="00376D62">
        <w:rPr>
          <w:sz w:val="24"/>
          <w:szCs w:val="24"/>
        </w:rPr>
        <w:t>(</w:t>
      </w:r>
      <w:r w:rsidRPr="00376D62">
        <w:rPr>
          <w:sz w:val="24"/>
          <w:szCs w:val="24"/>
          <w:lang w:val="en-US"/>
        </w:rPr>
        <w:t>T</w:t>
      </w:r>
      <w:r w:rsidRPr="00376D62">
        <w:rPr>
          <w:sz w:val="24"/>
          <w:szCs w:val="24"/>
        </w:rPr>
        <w:t xml:space="preserve">); наибольшие изменения соответствуют процессам  сублимации или испарения. Экстраполируя прямую </w:t>
      </w:r>
      <w:r w:rsidRPr="00376D62">
        <w:rPr>
          <w:position w:val="-18"/>
          <w:sz w:val="24"/>
          <w:szCs w:val="24"/>
        </w:rPr>
        <w:object w:dxaOrig="639" w:dyaOrig="560">
          <v:shape id="_x0000_i1038" type="#_x0000_t75" style="width:32.25pt;height:27.75pt" o:ole="" fillcolor="window">
            <v:imagedata r:id="rId15" o:title=""/>
          </v:shape>
          <o:OLEObject Type="Embed" ProgID="Equation.3" ShapeID="_x0000_i1038" DrawAspect="Content" ObjectID="_1691239798" r:id="rId24"/>
        </w:object>
      </w:r>
      <w:r w:rsidRPr="00376D62">
        <w:rPr>
          <w:sz w:val="24"/>
          <w:szCs w:val="24"/>
        </w:rPr>
        <w:t xml:space="preserve">= </w:t>
      </w:r>
      <w:r w:rsidRPr="00376D62">
        <w:rPr>
          <w:sz w:val="24"/>
          <w:szCs w:val="24"/>
          <w:lang w:val="en-US"/>
        </w:rPr>
        <w:t>f</w:t>
      </w:r>
      <w:r w:rsidRPr="00376D62">
        <w:rPr>
          <w:sz w:val="24"/>
          <w:szCs w:val="24"/>
          <w:lang w:val="ru-MO"/>
        </w:rPr>
        <w:t>(</w:t>
      </w:r>
      <w:r w:rsidRPr="00376D62">
        <w:rPr>
          <w:sz w:val="24"/>
          <w:szCs w:val="24"/>
          <w:lang w:val="en-US"/>
        </w:rPr>
        <w:t>T</w:t>
      </w:r>
      <w:r w:rsidRPr="00376D62">
        <w:rPr>
          <w:sz w:val="24"/>
          <w:szCs w:val="24"/>
        </w:rPr>
        <w:t>) после фазового перехода до ординаты</w:t>
      </w:r>
      <w:proofErr w:type="gramStart"/>
      <w:r w:rsidRPr="00376D62">
        <w:rPr>
          <w:sz w:val="24"/>
          <w:szCs w:val="24"/>
        </w:rPr>
        <w:t xml:space="preserve"> Т</w:t>
      </w:r>
      <w:proofErr w:type="gramEnd"/>
      <w:r w:rsidRPr="00376D62">
        <w:rPr>
          <w:sz w:val="24"/>
          <w:szCs w:val="24"/>
        </w:rPr>
        <w:t xml:space="preserve">=0 получают среднее значение энтальпии в интервале температур этой прямой, а разность </w:t>
      </w:r>
      <w:r w:rsidRPr="00376D62">
        <w:rPr>
          <w:sz w:val="24"/>
          <w:szCs w:val="24"/>
        </w:rPr>
        <w:sym w:font="Symbol" w:char="F044"/>
      </w:r>
      <w:r w:rsidRPr="00376D62">
        <w:rPr>
          <w:sz w:val="24"/>
          <w:szCs w:val="24"/>
        </w:rPr>
        <w:t>(</w:t>
      </w:r>
      <w:r w:rsidRPr="00376D62">
        <w:rPr>
          <w:sz w:val="24"/>
          <w:szCs w:val="24"/>
        </w:rPr>
        <w:sym w:font="Symbol" w:char="F044"/>
      </w:r>
      <w:r w:rsidRPr="00376D62">
        <w:rPr>
          <w:sz w:val="24"/>
          <w:szCs w:val="24"/>
        </w:rPr>
        <w:t>Н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>-</w:t>
      </w:r>
      <w:r w:rsidRPr="00376D62">
        <w:rPr>
          <w:sz w:val="24"/>
          <w:szCs w:val="24"/>
        </w:rPr>
        <w:sym w:font="Symbol" w:char="F044"/>
      </w:r>
      <w:r w:rsidRPr="00376D62">
        <w:rPr>
          <w:sz w:val="24"/>
          <w:szCs w:val="24"/>
        </w:rPr>
        <w:t>Н</w:t>
      </w:r>
      <w:r w:rsidRPr="00376D62">
        <w:rPr>
          <w:sz w:val="24"/>
          <w:szCs w:val="24"/>
          <w:vertAlign w:val="subscript"/>
        </w:rPr>
        <w:t>1</w:t>
      </w:r>
      <w:r w:rsidRPr="00376D62">
        <w:rPr>
          <w:sz w:val="24"/>
          <w:szCs w:val="24"/>
        </w:rPr>
        <w:t>) указывает энтальпию фазового превращения.</w:t>
      </w:r>
      <w:r w:rsidRPr="00376D62">
        <w:rPr>
          <w:sz w:val="24"/>
          <w:szCs w:val="24"/>
        </w:rPr>
        <w:br/>
        <w:t xml:space="preserve">Аналитически значения </w:t>
      </w:r>
      <w:r w:rsidRPr="00376D62">
        <w:rPr>
          <w:sz w:val="24"/>
          <w:szCs w:val="24"/>
        </w:rPr>
        <w:sym w:font="Symbol" w:char="F044"/>
      </w:r>
      <w:proofErr w:type="spellStart"/>
      <w:r w:rsidRPr="00376D62">
        <w:rPr>
          <w:sz w:val="24"/>
          <w:szCs w:val="24"/>
        </w:rPr>
        <w:t>Н</w:t>
      </w:r>
      <w:r w:rsidRPr="00376D62">
        <w:rPr>
          <w:sz w:val="24"/>
          <w:szCs w:val="24"/>
          <w:vertAlign w:val="subscript"/>
        </w:rPr>
        <w:t>ф.п</w:t>
      </w:r>
      <w:proofErr w:type="spellEnd"/>
      <w:r w:rsidRPr="00376D62">
        <w:rPr>
          <w:sz w:val="24"/>
          <w:szCs w:val="24"/>
          <w:vertAlign w:val="subscript"/>
        </w:rPr>
        <w:t>.</w:t>
      </w:r>
      <w:r w:rsidRPr="00376D62">
        <w:rPr>
          <w:sz w:val="24"/>
          <w:szCs w:val="24"/>
        </w:rPr>
        <w:t xml:space="preserve"> и </w:t>
      </w:r>
      <w:r w:rsidRPr="00376D62">
        <w:rPr>
          <w:sz w:val="24"/>
          <w:szCs w:val="24"/>
        </w:rPr>
        <w:sym w:font="Symbol" w:char="F044"/>
      </w:r>
      <w:proofErr w:type="gramStart"/>
      <w:r w:rsidRPr="00376D62">
        <w:rPr>
          <w:sz w:val="24"/>
          <w:szCs w:val="24"/>
          <w:lang w:val="en-US"/>
        </w:rPr>
        <w:t>S</w:t>
      </w:r>
      <w:proofErr w:type="gramEnd"/>
      <w:r w:rsidRPr="00376D62">
        <w:rPr>
          <w:sz w:val="24"/>
          <w:szCs w:val="24"/>
          <w:vertAlign w:val="subscript"/>
        </w:rPr>
        <w:t>ф.п.</w:t>
      </w:r>
      <w:r w:rsidRPr="00376D62">
        <w:rPr>
          <w:sz w:val="24"/>
          <w:szCs w:val="24"/>
        </w:rPr>
        <w:t xml:space="preserve"> определяют как разность соответствующих коэффициентов М и </w:t>
      </w:r>
      <w:r w:rsidRPr="00376D62">
        <w:rPr>
          <w:sz w:val="24"/>
          <w:szCs w:val="24"/>
          <w:lang w:val="en-US"/>
        </w:rPr>
        <w:t>N</w:t>
      </w:r>
      <w:r w:rsidRPr="00376D62">
        <w:rPr>
          <w:sz w:val="24"/>
          <w:szCs w:val="24"/>
        </w:rPr>
        <w:t xml:space="preserve"> в приведенных формулах зависимости </w:t>
      </w:r>
      <w:r w:rsidRPr="00376D62">
        <w:rPr>
          <w:position w:val="-18"/>
          <w:sz w:val="24"/>
          <w:szCs w:val="24"/>
        </w:rPr>
        <w:object w:dxaOrig="639" w:dyaOrig="560">
          <v:shape id="_x0000_i1039" type="#_x0000_t75" style="width:32.25pt;height:27.75pt" o:ole="" fillcolor="window">
            <v:imagedata r:id="rId15" o:title=""/>
          </v:shape>
          <o:OLEObject Type="Embed" ProgID="Equation.3" ShapeID="_x0000_i1039" DrawAspect="Content" ObjectID="_1691239799" r:id="rId25"/>
        </w:object>
      </w:r>
      <w:r w:rsidRPr="00376D62">
        <w:rPr>
          <w:sz w:val="24"/>
          <w:szCs w:val="24"/>
        </w:rPr>
        <w:t xml:space="preserve">= </w:t>
      </w:r>
      <w:r w:rsidRPr="00376D62">
        <w:rPr>
          <w:sz w:val="24"/>
          <w:szCs w:val="24"/>
          <w:lang w:val="en-US"/>
        </w:rPr>
        <w:t>f</w:t>
      </w:r>
      <w:r w:rsidRPr="00376D62">
        <w:rPr>
          <w:sz w:val="24"/>
          <w:szCs w:val="24"/>
        </w:rPr>
        <w:t>(</w:t>
      </w:r>
      <w:r w:rsidRPr="00376D62">
        <w:rPr>
          <w:sz w:val="24"/>
          <w:szCs w:val="24"/>
          <w:lang w:val="en-US"/>
        </w:rPr>
        <w:t>T</w:t>
      </w:r>
      <w:r w:rsidRPr="00376D62">
        <w:rPr>
          <w:sz w:val="24"/>
          <w:szCs w:val="24"/>
        </w:rPr>
        <w:t>);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376D62">
        <w:rPr>
          <w:sz w:val="24"/>
          <w:szCs w:val="24"/>
          <w:lang w:val="en-US"/>
        </w:rPr>
        <w:t>S</w:t>
      </w:r>
      <w:r w:rsidRPr="00376D62">
        <w:rPr>
          <w:sz w:val="24"/>
          <w:szCs w:val="24"/>
          <w:vertAlign w:val="subscript"/>
          <w:lang w:val="en-US"/>
        </w:rPr>
        <w:t>n</w:t>
      </w:r>
      <w:proofErr w:type="spellEnd"/>
      <w:r w:rsidRPr="00376D62">
        <w:rPr>
          <w:sz w:val="24"/>
          <w:szCs w:val="24"/>
          <w:vertAlign w:val="subscript"/>
        </w:rPr>
        <w:t>(газ)</w:t>
      </w:r>
      <w:r w:rsidRPr="00376D62">
        <w:rPr>
          <w:sz w:val="24"/>
          <w:szCs w:val="24"/>
        </w:rPr>
        <w:t xml:space="preserve"> </w:t>
      </w:r>
      <w:r w:rsidRPr="00376D62">
        <w:rPr>
          <w:sz w:val="24"/>
          <w:szCs w:val="24"/>
          <w:lang w:val="en-US"/>
        </w:rPr>
        <w:t>SO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; </w:t>
      </w:r>
      <w:r w:rsidRPr="00376D62">
        <w:rPr>
          <w:sz w:val="24"/>
          <w:szCs w:val="24"/>
          <w:lang w:val="en-US"/>
        </w:rPr>
        <w:t>SO</w:t>
      </w:r>
      <w:r w:rsidRPr="00376D62">
        <w:rPr>
          <w:sz w:val="24"/>
          <w:szCs w:val="24"/>
          <w:vertAlign w:val="subscript"/>
        </w:rPr>
        <w:t>3</w:t>
      </w:r>
      <w:r w:rsidRPr="00376D62">
        <w:rPr>
          <w:sz w:val="24"/>
          <w:szCs w:val="24"/>
        </w:rPr>
        <w:t>; СО</w:t>
      </w:r>
      <w:proofErr w:type="gramStart"/>
      <w:r w:rsidRPr="00376D62">
        <w:rPr>
          <w:sz w:val="24"/>
          <w:szCs w:val="24"/>
          <w:vertAlign w:val="subscript"/>
        </w:rPr>
        <w:t>2</w:t>
      </w:r>
      <w:proofErr w:type="gramEnd"/>
      <w:r w:rsidRPr="00376D62">
        <w:rPr>
          <w:sz w:val="24"/>
          <w:szCs w:val="24"/>
        </w:rPr>
        <w:t>; Г</w:t>
      </w:r>
      <w:r w:rsidRPr="00376D62">
        <w:rPr>
          <w:sz w:val="24"/>
          <w:szCs w:val="24"/>
          <w:vertAlign w:val="subscript"/>
        </w:rPr>
        <w:t>2</w:t>
      </w:r>
      <w:r w:rsidRPr="00376D62">
        <w:rPr>
          <w:sz w:val="24"/>
          <w:szCs w:val="24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 xml:space="preserve">7) 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376D62">
        <w:rPr>
          <w:sz w:val="24"/>
          <w:szCs w:val="24"/>
        </w:rPr>
        <w:t>Ле</w:t>
      </w:r>
      <w:proofErr w:type="spellEnd"/>
      <w:r w:rsidRPr="00376D62">
        <w:rPr>
          <w:sz w:val="24"/>
          <w:szCs w:val="24"/>
        </w:rPr>
        <w:t xml:space="preserve"> </w:t>
      </w:r>
      <w:proofErr w:type="spellStart"/>
      <w:r w:rsidRPr="00376D62">
        <w:rPr>
          <w:sz w:val="24"/>
          <w:szCs w:val="24"/>
        </w:rPr>
        <w:t>Шателье</w:t>
      </w:r>
      <w:proofErr w:type="spellEnd"/>
      <w:r w:rsidRPr="00376D62">
        <w:rPr>
          <w:sz w:val="24"/>
          <w:szCs w:val="24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9F44DB" w:rsidRPr="00376D62" w:rsidRDefault="009F44DB" w:rsidP="009F44DB">
      <w:pPr>
        <w:pStyle w:val="a8"/>
        <w:rPr>
          <w:sz w:val="24"/>
          <w:szCs w:val="24"/>
        </w:rPr>
      </w:pPr>
      <w:r w:rsidRPr="00376D62">
        <w:rPr>
          <w:sz w:val="24"/>
          <w:szCs w:val="24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9F44DB" w:rsidRPr="00376D62" w:rsidRDefault="009F44DB" w:rsidP="009F44DB">
      <w:pPr>
        <w:spacing w:after="200" w:line="276" w:lineRule="auto"/>
        <w:jc w:val="both"/>
        <w:rPr>
          <w:color w:val="000000"/>
          <w:lang w:eastAsia="en-US"/>
        </w:rPr>
      </w:pPr>
    </w:p>
    <w:p w:rsidR="009F44DB" w:rsidRPr="00376D62" w:rsidRDefault="009F44DB" w:rsidP="009F44DB">
      <w:pPr>
        <w:jc w:val="both"/>
      </w:pPr>
      <w:r w:rsidRPr="00376D62">
        <w:t>Объединенное уравнение первого и второго законов термодинамики:</w:t>
      </w:r>
    </w:p>
    <w:p w:rsidR="009F44DB" w:rsidRPr="00376D62" w:rsidRDefault="009F44DB" w:rsidP="009F44DB">
      <w:pPr>
        <w:jc w:val="both"/>
      </w:pPr>
    </w:p>
    <w:p w:rsidR="009F44DB" w:rsidRPr="00376D62" w:rsidRDefault="009F44DB" w:rsidP="009F44DB">
      <w:pPr>
        <w:jc w:val="both"/>
      </w:pPr>
      <w:r w:rsidRPr="00376D62">
        <w:tab/>
      </w:r>
      <w:r w:rsidRPr="00376D62">
        <w:tab/>
      </w:r>
      <w:r w:rsidRPr="00376D62">
        <w:tab/>
      </w:r>
      <w:r w:rsidRPr="00376D62">
        <w:tab/>
      </w:r>
      <w:r w:rsidRPr="00376D62">
        <w:tab/>
      </w:r>
      <w:proofErr w:type="spellStart"/>
      <w:r w:rsidRPr="00376D62">
        <w:rPr>
          <w:i/>
          <w:lang w:val="en-US"/>
        </w:rPr>
        <w:t>TdS</w:t>
      </w:r>
      <w:proofErr w:type="spellEnd"/>
      <w:r w:rsidRPr="00376D62">
        <w:rPr>
          <w:i/>
        </w:rPr>
        <w:t xml:space="preserve"> = </w:t>
      </w:r>
      <w:proofErr w:type="spellStart"/>
      <w:r w:rsidRPr="00376D62">
        <w:rPr>
          <w:i/>
          <w:lang w:val="en-US"/>
        </w:rPr>
        <w:t>dU</w:t>
      </w:r>
      <w:proofErr w:type="spellEnd"/>
      <w:r w:rsidRPr="00376D62">
        <w:rPr>
          <w:i/>
        </w:rPr>
        <w:t xml:space="preserve"> + </w:t>
      </w:r>
      <w:proofErr w:type="spellStart"/>
      <w:r w:rsidRPr="00376D62">
        <w:rPr>
          <w:i/>
          <w:lang w:val="en-US"/>
        </w:rPr>
        <w:t>dL</w:t>
      </w:r>
      <w:proofErr w:type="spellEnd"/>
      <w:r w:rsidRPr="00376D62">
        <w:tab/>
      </w:r>
      <w:r w:rsidRPr="00376D62">
        <w:tab/>
      </w:r>
      <w:r w:rsidRPr="00376D62">
        <w:tab/>
      </w:r>
      <w:r w:rsidRPr="00376D62">
        <w:tab/>
      </w:r>
      <w:r w:rsidRPr="00376D62">
        <w:tab/>
        <w:t>(5.1)</w:t>
      </w:r>
    </w:p>
    <w:p w:rsidR="009F44DB" w:rsidRPr="00376D62" w:rsidRDefault="009F44DB" w:rsidP="009F44DB">
      <w:pPr>
        <w:jc w:val="both"/>
      </w:pPr>
    </w:p>
    <w:p w:rsidR="009F44DB" w:rsidRPr="00376D62" w:rsidRDefault="009F44DB" w:rsidP="009F44DB">
      <w:pPr>
        <w:jc w:val="both"/>
      </w:pPr>
      <w:r w:rsidRPr="00376D62">
        <w:lastRenderedPageBreak/>
        <w:tab/>
        <w:t>позволяет получить ряд важных соотношений, устанавливающих связь между различными термодинамическими свойствами системы, которые используются для расчёта термодинамических характеристик исследуемых металлургических систем.</w:t>
      </w:r>
    </w:p>
    <w:p w:rsidR="009F44DB" w:rsidRPr="00376D62" w:rsidRDefault="009F44DB" w:rsidP="009F44DB">
      <w:pPr>
        <w:jc w:val="both"/>
      </w:pPr>
      <w:r w:rsidRPr="00376D62">
        <w:tab/>
        <w:t>Все термодинамические величины разделяют на две группы – функции состояния и функции процесса. Величина функции состояния однозначно определяется параметрами данного состояния. Следовательно, для определения изменения функции состояния необходимо знать лишь значения этой функции в начале и в конце процесса.</w:t>
      </w:r>
    </w:p>
    <w:p w:rsidR="009F44DB" w:rsidRPr="00376D62" w:rsidRDefault="009F44DB" w:rsidP="009F44DB">
      <w:pPr>
        <w:jc w:val="both"/>
      </w:pPr>
      <w:r w:rsidRPr="00376D62">
        <w:tab/>
        <w:t xml:space="preserve">Функции процесса (например, работа и теплота) определяются характером процесса изменения состояния термодинамической системы. </w:t>
      </w:r>
    </w:p>
    <w:p w:rsidR="00673ED1" w:rsidRDefault="00673ED1" w:rsidP="0038001A">
      <w:pPr>
        <w:ind w:firstLine="720"/>
        <w:rPr>
          <w:sz w:val="32"/>
          <w:szCs w:val="32"/>
        </w:rPr>
      </w:pPr>
    </w:p>
    <w:sectPr w:rsidR="00673ED1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31981"/>
    <w:multiLevelType w:val="hybridMultilevel"/>
    <w:tmpl w:val="B6740FE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2C5D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52CD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29436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4A4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25AA9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3DE7E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6C66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CE6A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F606A"/>
    <w:multiLevelType w:val="hybridMultilevel"/>
    <w:tmpl w:val="CC5EE552"/>
    <w:lvl w:ilvl="0" w:tplc="89B0911E">
      <w:start w:val="1"/>
      <w:numFmt w:val="decimal"/>
      <w:lvlText w:val="%1"/>
      <w:lvlJc w:val="left"/>
      <w:pPr>
        <w:ind w:left="13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8">
    <w:nsid w:val="10E018AF"/>
    <w:multiLevelType w:val="hybridMultilevel"/>
    <w:tmpl w:val="DEF056B6"/>
    <w:lvl w:ilvl="0" w:tplc="738067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21286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13">
    <w:nsid w:val="2D2C2B89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C936A5"/>
    <w:multiLevelType w:val="hybridMultilevel"/>
    <w:tmpl w:val="0A8AD2FC"/>
    <w:lvl w:ilvl="0" w:tplc="9404CF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670C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34250"/>
    <w:multiLevelType w:val="multilevel"/>
    <w:tmpl w:val="7DA6F1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cs="Times New Roman"/>
      </w:rPr>
    </w:lvl>
  </w:abstractNum>
  <w:abstractNum w:abstractNumId="19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21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7">
    <w:nsid w:val="6B916532"/>
    <w:multiLevelType w:val="multilevel"/>
    <w:tmpl w:val="14881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484E5E"/>
    <w:multiLevelType w:val="hybridMultilevel"/>
    <w:tmpl w:val="062404C8"/>
    <w:lvl w:ilvl="0" w:tplc="FED82958">
      <w:start w:val="1"/>
      <w:numFmt w:val="decimal"/>
      <w:lvlText w:val="%1"/>
      <w:lvlJc w:val="left"/>
      <w:pPr>
        <w:ind w:left="13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E3C9B"/>
    <w:multiLevelType w:val="multilevel"/>
    <w:tmpl w:val="5AB8B6B2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405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31">
    <w:nsid w:val="787D38A5"/>
    <w:multiLevelType w:val="hybridMultilevel"/>
    <w:tmpl w:val="9F120878"/>
    <w:lvl w:ilvl="0" w:tplc="38EE65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F025F7"/>
    <w:multiLevelType w:val="hybridMultilevel"/>
    <w:tmpl w:val="A656A1C2"/>
    <w:lvl w:ilvl="0" w:tplc="752A65D4">
      <w:start w:val="1"/>
      <w:numFmt w:val="decimal"/>
      <w:lvlText w:val="%1"/>
      <w:lvlJc w:val="left"/>
      <w:pPr>
        <w:ind w:left="11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6"/>
  </w:num>
  <w:num w:numId="3">
    <w:abstractNumId w:val="20"/>
  </w:num>
  <w:num w:numId="4">
    <w:abstractNumId w:val="11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22"/>
  </w:num>
  <w:num w:numId="10">
    <w:abstractNumId w:val="5"/>
  </w:num>
  <w:num w:numId="11">
    <w:abstractNumId w:val="21"/>
  </w:num>
  <w:num w:numId="12">
    <w:abstractNumId w:val="17"/>
  </w:num>
  <w:num w:numId="13">
    <w:abstractNumId w:val="27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31"/>
  </w:num>
  <w:num w:numId="27">
    <w:abstractNumId w:val="14"/>
  </w:num>
  <w:num w:numId="28">
    <w:abstractNumId w:val="8"/>
  </w:num>
  <w:num w:numId="29">
    <w:abstractNumId w:val="18"/>
  </w:num>
  <w:num w:numId="30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</w:num>
  <w:num w:numId="32">
    <w:abstractNumId w:val="2"/>
  </w:num>
  <w:num w:numId="33">
    <w:abstractNumId w:val="7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054F2D"/>
    <w:rsid w:val="00070980"/>
    <w:rsid w:val="001307E1"/>
    <w:rsid w:val="00137F44"/>
    <w:rsid w:val="001561F9"/>
    <w:rsid w:val="001719CF"/>
    <w:rsid w:val="001873D3"/>
    <w:rsid w:val="00277E92"/>
    <w:rsid w:val="002F6995"/>
    <w:rsid w:val="00351A6A"/>
    <w:rsid w:val="0038001A"/>
    <w:rsid w:val="003A2422"/>
    <w:rsid w:val="003F1389"/>
    <w:rsid w:val="004153F7"/>
    <w:rsid w:val="00452059"/>
    <w:rsid w:val="00563B45"/>
    <w:rsid w:val="0056787B"/>
    <w:rsid w:val="005C2D1C"/>
    <w:rsid w:val="00607AE2"/>
    <w:rsid w:val="00673ED1"/>
    <w:rsid w:val="006F22BB"/>
    <w:rsid w:val="00756DE0"/>
    <w:rsid w:val="007666C2"/>
    <w:rsid w:val="00770869"/>
    <w:rsid w:val="007E55BE"/>
    <w:rsid w:val="0083168E"/>
    <w:rsid w:val="00834398"/>
    <w:rsid w:val="008421E1"/>
    <w:rsid w:val="008C51AF"/>
    <w:rsid w:val="008C768F"/>
    <w:rsid w:val="008D751F"/>
    <w:rsid w:val="009110AD"/>
    <w:rsid w:val="009636F8"/>
    <w:rsid w:val="009F44DB"/>
    <w:rsid w:val="00A566A3"/>
    <w:rsid w:val="00AD7BDB"/>
    <w:rsid w:val="00B07650"/>
    <w:rsid w:val="00B40ABD"/>
    <w:rsid w:val="00B7308B"/>
    <w:rsid w:val="00B8794F"/>
    <w:rsid w:val="00B94EF0"/>
    <w:rsid w:val="00C100DD"/>
    <w:rsid w:val="00C63A60"/>
    <w:rsid w:val="00C9025F"/>
    <w:rsid w:val="00CA76DE"/>
    <w:rsid w:val="00CD4E01"/>
    <w:rsid w:val="00E013D8"/>
    <w:rsid w:val="00E03A71"/>
    <w:rsid w:val="00E76037"/>
    <w:rsid w:val="00E82D7B"/>
    <w:rsid w:val="00ED1BA2"/>
    <w:rsid w:val="00EF46EF"/>
    <w:rsid w:val="00F601C0"/>
    <w:rsid w:val="00F62582"/>
    <w:rsid w:val="00F630DC"/>
    <w:rsid w:val="00FC5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3A2422"/>
    <w:rPr>
      <w:b/>
      <w:bCs/>
    </w:rPr>
  </w:style>
  <w:style w:type="character" w:styleId="af">
    <w:name w:val="line number"/>
    <w:basedOn w:val="a0"/>
    <w:uiPriority w:val="99"/>
    <w:semiHidden/>
    <w:unhideWhenUsed/>
    <w:rsid w:val="003A2422"/>
  </w:style>
  <w:style w:type="paragraph" w:styleId="af0">
    <w:name w:val="Body Text"/>
    <w:basedOn w:val="a"/>
    <w:link w:val="af1"/>
    <w:semiHidden/>
    <w:unhideWhenUsed/>
    <w:rsid w:val="003A2422"/>
    <w:pPr>
      <w:jc w:val="both"/>
    </w:pPr>
    <w:rPr>
      <w:sz w:val="28"/>
      <w:szCs w:val="20"/>
    </w:rPr>
  </w:style>
  <w:style w:type="character" w:customStyle="1" w:styleId="af1">
    <w:name w:val="Основной текст Знак"/>
    <w:basedOn w:val="a0"/>
    <w:link w:val="af0"/>
    <w:semiHidden/>
    <w:rsid w:val="003A24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11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4.bin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13.bin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2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067420-EF4C-4F01-9445-DBA6C2EDD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1000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23</cp:revision>
  <dcterms:created xsi:type="dcterms:W3CDTF">2020-10-05T11:53:00Z</dcterms:created>
  <dcterms:modified xsi:type="dcterms:W3CDTF">2021-08-23T09:56:00Z</dcterms:modified>
</cp:coreProperties>
</file>